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C6" w:rsidRDefault="00873FC6" w:rsidP="00873FC6">
      <w:pPr>
        <w:spacing w:after="0" w:line="240" w:lineRule="auto"/>
        <w:rPr>
          <w:rFonts w:ascii="Times New Roman" w:hAnsi="Times New Roman" w:cs="Times New Roman"/>
          <w:b/>
          <w:bCs/>
          <w:color w:val="333333"/>
          <w:sz w:val="28"/>
          <w:szCs w:val="28"/>
          <w:shd w:val="clear" w:color="auto" w:fill="FFFFFF"/>
        </w:rPr>
      </w:pPr>
    </w:p>
    <w:p w:rsidR="004A59EF" w:rsidRDefault="004A59EF" w:rsidP="004A59EF">
      <w:pPr>
        <w:spacing w:after="0" w:line="240" w:lineRule="auto"/>
        <w:ind w:firstLine="709"/>
        <w:rPr>
          <w:rFonts w:ascii="Times New Roman" w:hAnsi="Times New Roman" w:cs="Times New Roman"/>
          <w:b/>
          <w:bCs/>
          <w:color w:val="333333"/>
          <w:sz w:val="28"/>
          <w:szCs w:val="28"/>
          <w:shd w:val="clear" w:color="auto" w:fill="FFFFFF"/>
        </w:rPr>
      </w:pPr>
      <w:r w:rsidRPr="004A59EF">
        <w:rPr>
          <w:rFonts w:ascii="Times New Roman" w:hAnsi="Times New Roman" w:cs="Times New Roman"/>
          <w:b/>
          <w:bCs/>
          <w:color w:val="333333"/>
          <w:sz w:val="28"/>
          <w:szCs w:val="28"/>
          <w:shd w:val="clear" w:color="auto" w:fill="FFFFFF"/>
        </w:rPr>
        <w:t>Особенности уголовной ответственности и наказания несовершеннолетних</w:t>
      </w:r>
      <w:r w:rsidR="00873FC6">
        <w:rPr>
          <w:rFonts w:ascii="Times New Roman" w:hAnsi="Times New Roman" w:cs="Times New Roman"/>
          <w:b/>
          <w:bCs/>
          <w:color w:val="333333"/>
          <w:sz w:val="28"/>
          <w:szCs w:val="28"/>
          <w:shd w:val="clear" w:color="auto" w:fill="FFFFFF"/>
        </w:rPr>
        <w:t>.</w:t>
      </w:r>
    </w:p>
    <w:p w:rsidR="00873FC6" w:rsidRPr="004A59EF" w:rsidRDefault="00873FC6" w:rsidP="004A59EF">
      <w:pPr>
        <w:spacing w:after="0" w:line="240" w:lineRule="auto"/>
        <w:ind w:firstLine="709"/>
        <w:rPr>
          <w:rFonts w:ascii="Times New Roman" w:hAnsi="Times New Roman" w:cs="Times New Roman"/>
          <w:b/>
          <w:bCs/>
          <w:color w:val="333333"/>
          <w:sz w:val="28"/>
          <w:szCs w:val="28"/>
          <w:shd w:val="clear" w:color="auto" w:fill="FFFFFF"/>
        </w:rPr>
      </w:pP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Уголовной ответственности подлежит только вменяемое физическое лицо, достигшее возраста, установленного Уголовным кодексом Российской Федерации (далее – УК РФ).</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Несовершеннолетними с позиции уголовного закона признаются лица, которым ко времени совершения преступления исполнилось четырнадцать, но не исполнилось восемнадцати лет (</w:t>
      </w:r>
      <w:proofErr w:type="gramStart"/>
      <w:r w:rsidRPr="004A59EF">
        <w:rPr>
          <w:color w:val="333333"/>
          <w:sz w:val="28"/>
          <w:szCs w:val="28"/>
        </w:rPr>
        <w:t>ч</w:t>
      </w:r>
      <w:proofErr w:type="gramEnd"/>
      <w:r w:rsidRPr="004A59EF">
        <w:rPr>
          <w:color w:val="333333"/>
          <w:sz w:val="28"/>
          <w:szCs w:val="28"/>
        </w:rPr>
        <w:t>. 1 ст. 87 УК РФ).</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Возраст, с которого наступает уголовная ответственность, зависит от вида совершенного деяния.</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По общим правилам, установленным ст. 20 УК РФ, уголовной ответственности подлежит лицо, достигшее ко времени совершения преступления шестнадцатилетнего возраста.</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Однако за такие преступления, например, как убийство, умышленное причинение тяжкого, средней тяжести вреда здоровью, похищение человека, изнасилование, насильственные действия сексуального характера, кража, грабеж, разбой, вымогательство, неправомерное завладение автомобилем или иным транспортным средством без цели хищения, умышленное уничтожение или повреждение имущества при отягчающих обстоятельствах уголовная ответственность наступает с четырнадцати лет.</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При этом, лицо считается достигшим возраста, с которого наступает уголовная ответственность, не в день рождения, а по его истечении, т.е. с ноля часов следующих суток.</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При назначении уголовного наказания несовершеннолетнему учитываются, в числе прочих, условия его жизни и воспитания, уровень психического развития, а также влияние на него старших по возрасту лиц. Кроме того, сам по себе несовершеннолетний возраст учитывается как смягчающее вину обстоятельство.</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Перечень наказаний, которые могут быть назначены несовершеннолетним, более узок, чем круг наказаний, назначаемых взрослым.</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Видами наказаний, назначаемых несовершеннолетним, являются: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При назначении несовершеннолетним вышеуказанных наказаний имеют место определенные особенности, например, по срокам, размерам, порядку назначения в зависимости от возраста.</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Также уголовным законом предусмотрена возможность освобождения несовершеннолетнего от уголовной ответственности и наказания с применением принудительных мер воспитательного воздействия.</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 xml:space="preserve">В случае совершения несовершеннолетним преступления небольшой или средней тяжести ему могут быть назначены такие принудительные меры </w:t>
      </w:r>
      <w:r w:rsidRPr="004A59EF">
        <w:rPr>
          <w:color w:val="333333"/>
          <w:sz w:val="28"/>
          <w:szCs w:val="28"/>
        </w:rPr>
        <w:lastRenderedPageBreak/>
        <w:t>воспитательного воздействия как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Если несовершеннолетний за совершение преступления средней тяжести, а также тяжкого преступления осужден к лишению свободы, суд вправе освободить его от отбывания назначенного наказания с помещением в специальное учебно-воспитательное учреждение закрытого типа.</w:t>
      </w:r>
    </w:p>
    <w:p w:rsidR="004A59EF" w:rsidRPr="004A59EF" w:rsidRDefault="004A59EF" w:rsidP="004A59E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Сроки давности при освобождении несовершеннолетних от уголовной ответственности или отбывания наказания сокращаются наполовину.</w:t>
      </w:r>
    </w:p>
    <w:p w:rsidR="004A59EF" w:rsidRPr="004A59EF" w:rsidRDefault="004A59EF" w:rsidP="004A59EF">
      <w:pPr>
        <w:spacing w:after="0" w:line="240" w:lineRule="auto"/>
        <w:ind w:firstLine="709"/>
        <w:rPr>
          <w:rFonts w:ascii="Times New Roman" w:hAnsi="Times New Roman" w:cs="Times New Roman"/>
          <w:sz w:val="28"/>
          <w:szCs w:val="28"/>
        </w:rPr>
      </w:pPr>
    </w:p>
    <w:sectPr w:rsidR="004A59EF" w:rsidRPr="004A59EF" w:rsidSect="00EA3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9EF"/>
    <w:rsid w:val="0004708B"/>
    <w:rsid w:val="004A59EF"/>
    <w:rsid w:val="00641773"/>
    <w:rsid w:val="00873FC6"/>
    <w:rsid w:val="00AE4021"/>
    <w:rsid w:val="00EA3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9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86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User</cp:lastModifiedBy>
  <cp:revision>2</cp:revision>
  <dcterms:created xsi:type="dcterms:W3CDTF">2024-12-26T11:21:00Z</dcterms:created>
  <dcterms:modified xsi:type="dcterms:W3CDTF">2024-12-26T11:21:00Z</dcterms:modified>
</cp:coreProperties>
</file>