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ED" w:rsidRPr="006F4C95" w:rsidRDefault="00F105ED" w:rsidP="006F4C95">
      <w:pPr>
        <w:spacing w:after="327" w:line="240" w:lineRule="auto"/>
        <w:jc w:val="center"/>
        <w:outlineLvl w:val="0"/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</w:pPr>
      <w:r w:rsidRPr="006F4C95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О правах граждан предпенсионного возраста при определении пособия по безработице</w:t>
      </w:r>
    </w:p>
    <w:p w:rsidR="00F105ED" w:rsidRPr="006F4C95" w:rsidRDefault="00F105ED" w:rsidP="006F6E0E">
      <w:pPr>
        <w:spacing w:line="346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F4C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Федеральным законом от 19 декабря 2022 года № 550-ФЗ внесены изменения в статью 10 Федерального закона «О внесении изменений в отдельные законодательные акты Российской Федерации по вопросам назначения и выплаты пенсии», гражданам предпенсионного возраста предоставлено равное право на получение пособия по безработице с учетом того максимального размера, который установлен для данной категории лиц на соответствующий календарный год, независимо от даты признания таких граждан</w:t>
      </w:r>
      <w:r w:rsidR="006F4C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6F4C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безработными.</w:t>
      </w:r>
      <w:r w:rsidR="006F4C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6F4C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Закон принят во исполнение Постановления Конституционного Суда РФ от 17 марта 2022 года № 11-П, признавшего часть 1 статьи 10 Федерального закона от 3 октября 2018 года № 350-ФЗ «О внесении изменений в отдельные законодательные акты Российской Федерации по вопросам назначения и выплаты пенсий» не соответствующей Конституции</w:t>
      </w:r>
      <w:r w:rsidR="006F6E0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6F4C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РФ.</w:t>
      </w:r>
      <w:r w:rsidR="006F6E0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6F4C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Изменения вступили в  действие с 30 декабря 2022 года.</w:t>
      </w:r>
    </w:p>
    <w:p w:rsidR="00F105ED" w:rsidRPr="006F4C95" w:rsidRDefault="00F105ED" w:rsidP="006F4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5ED" w:rsidRPr="006F4C95" w:rsidRDefault="00F105ED" w:rsidP="006F4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5ED" w:rsidRPr="006F4C95" w:rsidRDefault="00F105ED" w:rsidP="003D7526">
      <w:pPr>
        <w:spacing w:after="327" w:line="240" w:lineRule="auto"/>
        <w:jc w:val="center"/>
        <w:outlineLvl w:val="0"/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</w:pPr>
      <w:r w:rsidRPr="006F4C95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Особенности порядка исчисления пособий</w:t>
      </w:r>
    </w:p>
    <w:p w:rsidR="00F105ED" w:rsidRPr="006F4C95" w:rsidRDefault="00F105ED" w:rsidP="006F4C95">
      <w:pPr>
        <w:spacing w:line="3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F4C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Постановлением Правительства Российской Федерации от 15 декабря 2022 года № 2310 внесены изменения в Положение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 нетрудоспособности и в связи с материнством.</w:t>
      </w:r>
      <w:r w:rsidRPr="006F4C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Согласно принятым поправкам с 1 января 2023 года физические лица, работающие по договорам гражданско-правового характера, имеют право на получение страхового обеспечения при условии, что сумма страховых взносов, начисленная с выплат в их пользу страхователями за календарный год, предшествующий календарному году, в котором наступил страховой случай, составляет в совокупном размере не менее стоимости страхового года, определяемой в соответствии с частью 3 статьи 4.5. Федерального закона № 255 «Об обязательном социальном страховании на случай временной нетрудоспособности и в связи с материнством», то есть как произведение минимального размера оплаты труда, установленного федеральным законом на начало финансового года, за который уплачиваются страховые взносы, и тарифа страховых взносов, установленного налоговым законодательством.</w:t>
      </w:r>
      <w:r w:rsidRPr="006F4C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Изменения вступили в законную силу с 1 января 2023 года.</w:t>
      </w:r>
    </w:p>
    <w:p w:rsidR="00F105ED" w:rsidRPr="006F4C95" w:rsidRDefault="00F105ED" w:rsidP="00EC122B">
      <w:pPr>
        <w:tabs>
          <w:tab w:val="left" w:pos="13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4C95">
        <w:rPr>
          <w:rFonts w:ascii="Times New Roman" w:hAnsi="Times New Roman" w:cs="Times New Roman"/>
          <w:sz w:val="28"/>
          <w:szCs w:val="28"/>
        </w:rPr>
        <w:tab/>
      </w:r>
    </w:p>
    <w:p w:rsidR="00F105ED" w:rsidRPr="00EC122B" w:rsidRDefault="00F105ED" w:rsidP="00EC122B">
      <w:pPr>
        <w:spacing w:after="327" w:line="240" w:lineRule="auto"/>
        <w:jc w:val="center"/>
        <w:outlineLvl w:val="0"/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</w:pPr>
      <w:r w:rsidRPr="006F4C95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lastRenderedPageBreak/>
        <w:t>Родители детей-инвалидов смогут раз в год использовать до 24 дополнительных выходных дней подряд</w:t>
      </w:r>
    </w:p>
    <w:p w:rsidR="00422256" w:rsidRDefault="00F105ED" w:rsidP="00422256">
      <w:pPr>
        <w:spacing w:line="346" w:lineRule="atLeast"/>
        <w:contextualSpacing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F4C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Федеральным законом от 5 декабря 2022 г. № 491-ФЗ внесены изменения в статью 262 Трудового кодекса Российской Федерации.</w:t>
      </w:r>
      <w:r w:rsidRPr="006F4C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Согласно поправкам родителям (опекунам, попечителям), ухаживающим за детьми-инвалидами, предоставлено право однократно в течение календарного года использовать до 24 дополнительных оплачиваемых выходных дней подряд.</w:t>
      </w:r>
    </w:p>
    <w:p w:rsidR="00422256" w:rsidRDefault="00F105ED" w:rsidP="00422256">
      <w:pPr>
        <w:spacing w:line="346" w:lineRule="atLeast"/>
        <w:contextualSpacing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F4C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График предоставления указанных дней в случае использования более 4 дополнительных оплачиваемых дней подряд должен быть согласован работником с работодателем.</w:t>
      </w:r>
    </w:p>
    <w:p w:rsidR="00F105ED" w:rsidRPr="006F4C95" w:rsidRDefault="00F105ED" w:rsidP="00422256">
      <w:pPr>
        <w:spacing w:line="346" w:lineRule="atLeast"/>
        <w:contextualSpacing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F4C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Закон вступает в силу с 1 сентября 2023 г.</w:t>
      </w:r>
    </w:p>
    <w:p w:rsidR="000044C9" w:rsidRPr="006F4C95" w:rsidRDefault="000044C9" w:rsidP="0042225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4C9" w:rsidRPr="006F4C95" w:rsidRDefault="000044C9" w:rsidP="006F4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4C9" w:rsidRPr="006F4C95" w:rsidRDefault="000044C9" w:rsidP="00422256">
      <w:pPr>
        <w:spacing w:after="327" w:line="240" w:lineRule="auto"/>
        <w:jc w:val="center"/>
        <w:outlineLvl w:val="0"/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</w:pPr>
      <w:r w:rsidRPr="006F4C95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С 01.01.2023 собственники смогут получать данные о прописанных в их жилых помещениях третьих лицах.</w:t>
      </w:r>
    </w:p>
    <w:p w:rsidR="000044C9" w:rsidRPr="006F4C95" w:rsidRDefault="000044C9" w:rsidP="006F4C95">
      <w:pPr>
        <w:spacing w:line="3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F4C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Федеральным законом от 14.07.2022 № 304-ФЗ внесены изменения в статью 3 Закона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 и статью 10 Федерального закона «О миграционном учете иностранных граждан и лиц без гражданства в Российской Федерации». </w:t>
      </w:r>
      <w:r w:rsidRPr="006F4C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Собственникам жилых помещений предоставлено право получать адресно-справочную информацию в отношении лиц, зарегистрированных по месту пребывания или по месту жительства в жилом помещении, принадлежащем им на праве собственности, без согласия последних. Такую информацию можно будет получить в объеме сведений, позволяющих идентифицировать данных лиц: фамилия, имя, отчество, дата и место рождения, дата регистрации по месту жительства (месту пребывания). В отношении иностранных граждан также можно получить информацию о гражданстве, дате и сроках регистрации по месту жительства и постановки на учет по месту пребывания.</w:t>
      </w:r>
    </w:p>
    <w:p w:rsidR="000044C9" w:rsidRPr="006F4C95" w:rsidRDefault="000044C9" w:rsidP="006F4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4C9" w:rsidRDefault="000044C9" w:rsidP="006F4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256" w:rsidRDefault="00422256" w:rsidP="006F4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256" w:rsidRPr="006F4C95" w:rsidRDefault="00422256" w:rsidP="006F4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256" w:rsidRDefault="000044C9" w:rsidP="00422256">
      <w:pPr>
        <w:spacing w:after="327" w:line="240" w:lineRule="auto"/>
        <w:jc w:val="center"/>
        <w:outlineLvl w:val="0"/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</w:pPr>
      <w:r w:rsidRPr="006F4C95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О предоставлении отпусков.</w:t>
      </w:r>
    </w:p>
    <w:p w:rsidR="000044C9" w:rsidRPr="00422256" w:rsidRDefault="000044C9" w:rsidP="00422256">
      <w:pPr>
        <w:spacing w:after="327" w:line="240" w:lineRule="auto"/>
        <w:jc w:val="both"/>
        <w:outlineLvl w:val="0"/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</w:pPr>
      <w:bookmarkStart w:id="0" w:name="_GoBack"/>
      <w:bookmarkEnd w:id="0"/>
      <w:r w:rsidRPr="006F4C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Трудовым законодательством установлены строгие ограничения сроков, в которые должен предоставляться ежегодный оплачиваемый отпуск. Так, согласно ч. 4 ст. 124 ТК РФ запрещается непредоставление ежегодного оплачиваемого отпуска в течение двух лет подряд, а также непредоставление ежегодного оплачиваемого отпуска работникам, занятым на работах с вредными или опасными условиями труда. Данные требования закона являются императивными и не содержат каких-либо исключений, в том числе и для случаев непредоставления названных отпусков в установленные сроки по просьбе самого работника. Невыполнение работодателем указанной обязанности может явиться основанием для его привлечения к административной ответственности по ч. 1 ст. 5.27 КоАП РФ в виде предупреждения или наложения административного штрафа.</w:t>
      </w:r>
      <w:r w:rsidRPr="006F4C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Помимо обязанности работодателя предоставить ежегодный отпуск, у работника есть обязанность этот отпуск использовать в сроки, установленные графиком отпусков. О времени начала отпуска работник должен быть извещен под подпись не позднее чем за две недели до его начала (ч. 3 ст. 123 ТК РФ). Если работодатель вовремя предупредил работника о начале отпуска и выдал ему средний заработок не позднее чем за три дня до начала отпуска (ч. 9 ст. 136 ТК РФ), то работник не имеет оснований отказываться от ухода в отпуск. Кроме того, неисполнение сотрудником без уважительных причин трудовых обязанностей, то есть нарушение требований законодательства, обязательств по трудовому договору, правил внутреннего трудового распорядка, должностных инструкций, положений, приказов работодателя, технических правил и иных является дисциплинарным проступком (ч. 1 ст. 192 ТК РФ).</w:t>
      </w:r>
    </w:p>
    <w:p w:rsidR="001E3122" w:rsidRPr="006F4C95" w:rsidRDefault="001E3122" w:rsidP="006F4C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3122" w:rsidRPr="006F4C95" w:rsidSect="001E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1C3"/>
    <w:multiLevelType w:val="multilevel"/>
    <w:tmpl w:val="71AA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97344"/>
    <w:multiLevelType w:val="multilevel"/>
    <w:tmpl w:val="9C50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9606D"/>
    <w:multiLevelType w:val="multilevel"/>
    <w:tmpl w:val="1972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611EA"/>
    <w:multiLevelType w:val="multilevel"/>
    <w:tmpl w:val="E50A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721D6F"/>
    <w:multiLevelType w:val="multilevel"/>
    <w:tmpl w:val="AD84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5ED"/>
    <w:rsid w:val="000044C9"/>
    <w:rsid w:val="001205F7"/>
    <w:rsid w:val="001E3122"/>
    <w:rsid w:val="001F2A64"/>
    <w:rsid w:val="002420CD"/>
    <w:rsid w:val="002B2145"/>
    <w:rsid w:val="003B7F18"/>
    <w:rsid w:val="003D7526"/>
    <w:rsid w:val="003F2F20"/>
    <w:rsid w:val="00422256"/>
    <w:rsid w:val="004C20AF"/>
    <w:rsid w:val="004C2C49"/>
    <w:rsid w:val="0051318D"/>
    <w:rsid w:val="00571EDE"/>
    <w:rsid w:val="005E1E41"/>
    <w:rsid w:val="005F7714"/>
    <w:rsid w:val="0061749F"/>
    <w:rsid w:val="006B7033"/>
    <w:rsid w:val="006F10BD"/>
    <w:rsid w:val="006F4C95"/>
    <w:rsid w:val="006F6E0E"/>
    <w:rsid w:val="0083352A"/>
    <w:rsid w:val="00957E85"/>
    <w:rsid w:val="00991DC3"/>
    <w:rsid w:val="00A96A5F"/>
    <w:rsid w:val="00B346A2"/>
    <w:rsid w:val="00B537D3"/>
    <w:rsid w:val="00BF415F"/>
    <w:rsid w:val="00D3436E"/>
    <w:rsid w:val="00D353B6"/>
    <w:rsid w:val="00DD0E79"/>
    <w:rsid w:val="00DF3914"/>
    <w:rsid w:val="00E3371F"/>
    <w:rsid w:val="00EA3D85"/>
    <w:rsid w:val="00EC122B"/>
    <w:rsid w:val="00F1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8D"/>
  </w:style>
  <w:style w:type="paragraph" w:styleId="1">
    <w:name w:val="heading 1"/>
    <w:basedOn w:val="a"/>
    <w:link w:val="10"/>
    <w:uiPriority w:val="9"/>
    <w:qFormat/>
    <w:rsid w:val="00513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F1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4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115">
          <w:marLeft w:val="0"/>
          <w:marRight w:val="0"/>
          <w:marTop w:val="0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463">
          <w:marLeft w:val="0"/>
          <w:marRight w:val="0"/>
          <w:marTop w:val="0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637">
          <w:marLeft w:val="0"/>
          <w:marRight w:val="0"/>
          <w:marTop w:val="0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366">
          <w:marLeft w:val="0"/>
          <w:marRight w:val="0"/>
          <w:marTop w:val="0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186">
          <w:marLeft w:val="0"/>
          <w:marRight w:val="0"/>
          <w:marTop w:val="0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БИКТИМИРОВ</dc:creator>
  <cp:lastModifiedBy>User</cp:lastModifiedBy>
  <cp:revision>2</cp:revision>
  <dcterms:created xsi:type="dcterms:W3CDTF">2023-02-28T10:51:00Z</dcterms:created>
  <dcterms:modified xsi:type="dcterms:W3CDTF">2023-02-28T10:51:00Z</dcterms:modified>
</cp:coreProperties>
</file>